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9F988" w14:textId="5DEF2B89" w:rsidR="00897335" w:rsidRDefault="000348C4" w:rsidP="000348C4">
      <w:pPr>
        <w:jc w:val="center"/>
        <w:rPr>
          <w:rFonts w:ascii="Avenir Next" w:hAnsi="Avenir Next"/>
          <w:b/>
          <w:bCs/>
          <w:i/>
          <w:iCs/>
          <w:color w:val="000000" w:themeColor="text1"/>
          <w:sz w:val="20"/>
          <w:szCs w:val="20"/>
        </w:rPr>
      </w:pPr>
      <w:r w:rsidRPr="000348C4">
        <w:rPr>
          <w:rFonts w:ascii="Avenir Next" w:hAnsi="Avenir Next"/>
          <w:b/>
          <w:bCs/>
          <w:i/>
          <w:iCs/>
          <w:color w:val="000000" w:themeColor="text1"/>
          <w:sz w:val="20"/>
          <w:szCs w:val="20"/>
          <w:highlight w:val="lightGray"/>
        </w:rPr>
        <w:t>LES ATELIERS HORS LES MURS DU M</w:t>
      </w:r>
      <w:r w:rsidR="0025658E">
        <w:rPr>
          <w:rFonts w:ascii="Avenir Next" w:hAnsi="Avenir Next"/>
          <w:b/>
          <w:bCs/>
          <w:i/>
          <w:iCs/>
          <w:color w:val="000000" w:themeColor="text1"/>
          <w:sz w:val="20"/>
          <w:szCs w:val="20"/>
          <w:highlight w:val="lightGray"/>
        </w:rPr>
        <w:t>É</w:t>
      </w:r>
      <w:r w:rsidRPr="000348C4">
        <w:rPr>
          <w:rFonts w:ascii="Avenir Next" w:hAnsi="Avenir Next"/>
          <w:b/>
          <w:bCs/>
          <w:i/>
          <w:iCs/>
          <w:color w:val="000000" w:themeColor="text1"/>
          <w:sz w:val="20"/>
          <w:szCs w:val="20"/>
          <w:highlight w:val="lightGray"/>
        </w:rPr>
        <w:t>MORIAL DE LA SHOAH</w:t>
      </w:r>
    </w:p>
    <w:p w14:paraId="424AB9FD" w14:textId="22093564" w:rsidR="000348C4" w:rsidRPr="000348C4" w:rsidRDefault="000348C4" w:rsidP="000348C4">
      <w:pPr>
        <w:jc w:val="center"/>
        <w:rPr>
          <w:rFonts w:ascii="Avenir Next" w:hAnsi="Avenir Next"/>
          <w:b/>
          <w:bCs/>
          <w:i/>
          <w:iCs/>
          <w:color w:val="000000" w:themeColor="text1"/>
          <w:sz w:val="20"/>
          <w:szCs w:val="20"/>
        </w:rPr>
      </w:pPr>
      <w:r>
        <w:rPr>
          <w:rFonts w:ascii="Avenir Next" w:hAnsi="Avenir Next"/>
          <w:b/>
          <w:bCs/>
          <w:i/>
          <w:iCs/>
          <w:color w:val="000000" w:themeColor="text1"/>
          <w:sz w:val="20"/>
          <w:szCs w:val="20"/>
        </w:rPr>
        <w:t>Au lycée Vaclav Havel du 19 au 21 décembre 2023</w:t>
      </w:r>
    </w:p>
    <w:p w14:paraId="67C696FE" w14:textId="77777777" w:rsidR="00897335" w:rsidRPr="00074ED4" w:rsidRDefault="00897335" w:rsidP="00897335">
      <w:pPr>
        <w:rPr>
          <w:rFonts w:ascii="Avenir Next" w:hAnsi="Avenir Next"/>
          <w:color w:val="000000" w:themeColor="text1"/>
          <w:sz w:val="20"/>
          <w:szCs w:val="20"/>
        </w:rPr>
      </w:pPr>
    </w:p>
    <w:p w14:paraId="489B7E24" w14:textId="77777777" w:rsidR="00897335" w:rsidRPr="00074ED4" w:rsidRDefault="00897335" w:rsidP="00897335">
      <w:pPr>
        <w:rPr>
          <w:rFonts w:ascii="Avenir Next" w:hAnsi="Avenir Next"/>
          <w:i/>
          <w:iCs/>
          <w:color w:val="000000" w:themeColor="text1"/>
          <w:sz w:val="20"/>
          <w:szCs w:val="20"/>
          <w:shd w:val="clear" w:color="auto" w:fill="FFFFFF"/>
        </w:rPr>
      </w:pPr>
    </w:p>
    <w:tbl>
      <w:tblPr>
        <w:tblStyle w:val="Grilledutableau"/>
        <w:tblW w:w="0" w:type="auto"/>
        <w:tblLook w:val="04A0" w:firstRow="1" w:lastRow="0" w:firstColumn="1" w:lastColumn="0" w:noHBand="0" w:noVBand="1"/>
      </w:tblPr>
      <w:tblGrid>
        <w:gridCol w:w="6232"/>
        <w:gridCol w:w="4190"/>
      </w:tblGrid>
      <w:tr w:rsidR="00897335" w:rsidRPr="00074ED4" w14:paraId="7BDD3A15" w14:textId="77777777" w:rsidTr="0025658E">
        <w:tc>
          <w:tcPr>
            <w:tcW w:w="6232" w:type="dxa"/>
          </w:tcPr>
          <w:p w14:paraId="10430C30" w14:textId="77777777" w:rsidR="00897335" w:rsidRPr="0025658E" w:rsidRDefault="00897335" w:rsidP="006E70F4">
            <w:pPr>
              <w:rPr>
                <w:rFonts w:ascii="Avenir Next" w:hAnsi="Avenir Next"/>
                <w:color w:val="000000" w:themeColor="text1"/>
                <w:sz w:val="20"/>
                <w:szCs w:val="20"/>
                <w:shd w:val="clear" w:color="auto" w:fill="FFFFFF"/>
              </w:rPr>
            </w:pPr>
            <w:r w:rsidRPr="0025658E">
              <w:rPr>
                <w:rFonts w:ascii="Avenir Next" w:hAnsi="Avenir Next"/>
                <w:color w:val="000000" w:themeColor="text1"/>
                <w:sz w:val="20"/>
                <w:szCs w:val="20"/>
                <w:shd w:val="clear" w:color="auto" w:fill="FFFFFF"/>
              </w:rPr>
              <w:t xml:space="preserve">Le Mémorial de la Shoah trouve son origine pendant la guerre, avec la création dans la clandestinité d’un fonds d’archives visant à rassembler les preuves de la persécution des Juifs. </w:t>
            </w:r>
            <w:r w:rsidRPr="0025658E">
              <w:rPr>
                <w:rFonts w:ascii="Avenir Next" w:hAnsi="Avenir Next"/>
                <w:b/>
                <w:bCs/>
                <w:color w:val="000000" w:themeColor="text1"/>
                <w:sz w:val="20"/>
                <w:szCs w:val="20"/>
                <w:shd w:val="clear" w:color="auto" w:fill="FFFFFF"/>
              </w:rPr>
              <w:t>Le Centre de documentation Juive Contemporaine</w:t>
            </w:r>
            <w:r w:rsidRPr="0025658E">
              <w:rPr>
                <w:rFonts w:ascii="Avenir Next" w:hAnsi="Avenir Next"/>
                <w:color w:val="000000" w:themeColor="text1"/>
                <w:sz w:val="20"/>
                <w:szCs w:val="20"/>
                <w:shd w:val="clear" w:color="auto" w:fill="FFFFFF"/>
              </w:rPr>
              <w:t xml:space="preserve"> se double plus tard du Mémorial du Martyr Juif Inconnu. Centre d’archives, musée, le Mémorial est aujourd’hui un lieu de médiation essentiel pour la </w:t>
            </w:r>
            <w:r w:rsidRPr="0025658E">
              <w:rPr>
                <w:rFonts w:ascii="Avenir Next" w:hAnsi="Avenir Next"/>
                <w:b/>
                <w:bCs/>
                <w:color w:val="000000" w:themeColor="text1"/>
                <w:sz w:val="20"/>
                <w:szCs w:val="20"/>
                <w:shd w:val="clear" w:color="auto" w:fill="FFFFFF"/>
              </w:rPr>
              <w:t>transmission</w:t>
            </w:r>
            <w:r w:rsidRPr="0025658E">
              <w:rPr>
                <w:rFonts w:ascii="Avenir Next" w:hAnsi="Avenir Next"/>
                <w:color w:val="000000" w:themeColor="text1"/>
                <w:sz w:val="20"/>
                <w:szCs w:val="20"/>
                <w:shd w:val="clear" w:color="auto" w:fill="FFFFFF"/>
              </w:rPr>
              <w:t>.</w:t>
            </w:r>
          </w:p>
          <w:p w14:paraId="7737507F" w14:textId="77777777" w:rsidR="00897335" w:rsidRPr="0025658E" w:rsidRDefault="00897335" w:rsidP="006E70F4">
            <w:pPr>
              <w:rPr>
                <w:rFonts w:ascii="Avenir Next" w:hAnsi="Avenir Next"/>
                <w:color w:val="000000" w:themeColor="text1"/>
                <w:sz w:val="20"/>
                <w:szCs w:val="20"/>
                <w:shd w:val="clear" w:color="auto" w:fill="FFFFFF"/>
              </w:rPr>
            </w:pPr>
            <w:r w:rsidRPr="0025658E">
              <w:rPr>
                <w:rFonts w:ascii="Avenir Next" w:hAnsi="Avenir Next"/>
                <w:color w:val="000000" w:themeColor="text1"/>
                <w:sz w:val="20"/>
                <w:szCs w:val="20"/>
                <w:shd w:val="clear" w:color="auto" w:fill="FFFFFF"/>
              </w:rPr>
              <w:t xml:space="preserve">Le développement du centre de recherche sur la Shoah, devenu l’un des tout premiers en Europe, comme celui des activités du Mémorial, notamment en direction des publics scolaires, ont amené le conseil d’administration du Mémorial- CDJC à proposer une nouvelle étape : la création du </w:t>
            </w:r>
            <w:r w:rsidRPr="0025658E">
              <w:rPr>
                <w:rFonts w:ascii="Avenir Next" w:hAnsi="Avenir Next"/>
                <w:b/>
                <w:bCs/>
                <w:color w:val="000000" w:themeColor="text1"/>
                <w:sz w:val="20"/>
                <w:szCs w:val="20"/>
                <w:shd w:val="clear" w:color="auto" w:fill="FFFFFF"/>
              </w:rPr>
              <w:t>Mémorial de la Shoah</w:t>
            </w:r>
            <w:r w:rsidRPr="0025658E">
              <w:rPr>
                <w:rFonts w:ascii="Avenir Next" w:hAnsi="Avenir Next"/>
                <w:color w:val="000000" w:themeColor="text1"/>
                <w:sz w:val="20"/>
                <w:szCs w:val="20"/>
                <w:shd w:val="clear" w:color="auto" w:fill="FFFFFF"/>
              </w:rPr>
              <w:t>.</w:t>
            </w:r>
          </w:p>
          <w:p w14:paraId="201807C8" w14:textId="77777777" w:rsidR="00897335" w:rsidRPr="00074ED4" w:rsidRDefault="00897335" w:rsidP="006E70F4">
            <w:pPr>
              <w:rPr>
                <w:rFonts w:ascii="Avenir Next" w:hAnsi="Avenir Next"/>
                <w:i/>
                <w:iCs/>
                <w:color w:val="000000" w:themeColor="text1"/>
                <w:sz w:val="20"/>
                <w:szCs w:val="20"/>
                <w:shd w:val="clear" w:color="auto" w:fill="FFFFFF"/>
              </w:rPr>
            </w:pPr>
          </w:p>
        </w:tc>
        <w:tc>
          <w:tcPr>
            <w:tcW w:w="4190" w:type="dxa"/>
            <w:vAlign w:val="center"/>
          </w:tcPr>
          <w:p w14:paraId="54EF5002" w14:textId="77777777" w:rsidR="00897335" w:rsidRPr="00074ED4" w:rsidRDefault="00897335" w:rsidP="000348C4">
            <w:pPr>
              <w:jc w:val="center"/>
              <w:rPr>
                <w:rFonts w:ascii="Avenir Next" w:hAnsi="Avenir Next"/>
                <w:i/>
                <w:iCs/>
                <w:color w:val="000000" w:themeColor="text1"/>
                <w:sz w:val="20"/>
                <w:szCs w:val="20"/>
                <w:shd w:val="clear" w:color="auto" w:fill="FFFFFF"/>
              </w:rPr>
            </w:pPr>
            <w:r w:rsidRPr="00074ED4">
              <w:rPr>
                <w:rFonts w:ascii="Avenir Next" w:hAnsi="Avenir Next"/>
                <w:noProof/>
                <w:color w:val="000000" w:themeColor="text1"/>
                <w:sz w:val="20"/>
                <w:szCs w:val="20"/>
              </w:rPr>
              <w:drawing>
                <wp:inline distT="0" distB="0" distL="0" distR="0" wp14:anchorId="000D1B39" wp14:editId="77C31819">
                  <wp:extent cx="2480890" cy="1567827"/>
                  <wp:effectExtent l="0" t="0" r="0" b="0"/>
                  <wp:docPr id="1341101511" name="Image 1" descr="Une image contenant habits, homme, personne, costu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101511" name="Image 1" descr="Une image contenant habits, homme, personne, costume&#10;&#10;Description générée automatiquement"/>
                          <pic:cNvPicPr/>
                        </pic:nvPicPr>
                        <pic:blipFill>
                          <a:blip r:embed="rId4"/>
                          <a:stretch>
                            <a:fillRect/>
                          </a:stretch>
                        </pic:blipFill>
                        <pic:spPr>
                          <a:xfrm>
                            <a:off x="0" y="0"/>
                            <a:ext cx="2492892" cy="1575412"/>
                          </a:xfrm>
                          <a:prstGeom prst="rect">
                            <a:avLst/>
                          </a:prstGeom>
                        </pic:spPr>
                      </pic:pic>
                    </a:graphicData>
                  </a:graphic>
                </wp:inline>
              </w:drawing>
            </w:r>
          </w:p>
        </w:tc>
      </w:tr>
    </w:tbl>
    <w:p w14:paraId="710A4444" w14:textId="77777777" w:rsidR="00897335" w:rsidRPr="00074ED4" w:rsidRDefault="00897335" w:rsidP="00897335">
      <w:pPr>
        <w:rPr>
          <w:rFonts w:ascii="Avenir Next" w:hAnsi="Avenir Next"/>
          <w:i/>
          <w:iCs/>
          <w:color w:val="000000" w:themeColor="text1"/>
          <w:sz w:val="20"/>
          <w:szCs w:val="20"/>
          <w:shd w:val="clear" w:color="auto" w:fill="FFFFFF"/>
        </w:rPr>
      </w:pPr>
    </w:p>
    <w:p w14:paraId="31E9E2A9" w14:textId="77777777" w:rsidR="00897335" w:rsidRPr="00074ED4" w:rsidRDefault="00897335" w:rsidP="00897335">
      <w:pPr>
        <w:rPr>
          <w:rFonts w:ascii="Avenir Next" w:hAnsi="Avenir Next"/>
          <w:color w:val="000000" w:themeColor="text1"/>
          <w:sz w:val="20"/>
          <w:szCs w:val="20"/>
        </w:rPr>
      </w:pPr>
    </w:p>
    <w:p w14:paraId="74A92DE8" w14:textId="77777777" w:rsidR="00897335" w:rsidRPr="00074ED4" w:rsidRDefault="00897335" w:rsidP="00897335">
      <w:pPr>
        <w:rPr>
          <w:rFonts w:ascii="Avenir Next" w:hAnsi="Avenir Next" w:cs="Poppins"/>
          <w:color w:val="000000" w:themeColor="text1"/>
          <w:sz w:val="20"/>
          <w:szCs w:val="20"/>
          <w:shd w:val="clear" w:color="auto" w:fill="FFFFFF"/>
        </w:rPr>
      </w:pPr>
      <w:r w:rsidRPr="00074ED4">
        <w:rPr>
          <w:rFonts w:ascii="Avenir Next" w:hAnsi="Avenir Next" w:cs="Poppins"/>
          <w:color w:val="000000" w:themeColor="text1"/>
          <w:sz w:val="20"/>
          <w:szCs w:val="20"/>
          <w:shd w:val="clear" w:color="auto" w:fill="FFFFFF"/>
        </w:rPr>
        <w:t xml:space="preserve">La mission du Mémorial est </w:t>
      </w:r>
      <w:r w:rsidRPr="000348C4">
        <w:rPr>
          <w:rFonts w:ascii="Avenir Next" w:hAnsi="Avenir Next" w:cs="Poppins"/>
          <w:b/>
          <w:bCs/>
          <w:color w:val="000000" w:themeColor="text1"/>
          <w:sz w:val="20"/>
          <w:szCs w:val="20"/>
          <w:shd w:val="clear" w:color="auto" w:fill="FFFFFF"/>
        </w:rPr>
        <w:t>d’éduquer contre la Barbarie et la haine de l’autre</w:t>
      </w:r>
      <w:r w:rsidRPr="00074ED4">
        <w:rPr>
          <w:rFonts w:ascii="Avenir Next" w:hAnsi="Avenir Next" w:cs="Poppins"/>
          <w:color w:val="000000" w:themeColor="text1"/>
          <w:sz w:val="20"/>
          <w:szCs w:val="20"/>
          <w:shd w:val="clear" w:color="auto" w:fill="FFFFFF"/>
        </w:rPr>
        <w:t xml:space="preserve"> en enseignant les conséquences du racisme et de l’antisémitisme dans l’histoire de la Shoah et des génocides. </w:t>
      </w:r>
      <w:r>
        <w:rPr>
          <w:rFonts w:ascii="Avenir Next" w:hAnsi="Avenir Next" w:cs="Poppins"/>
          <w:color w:val="000000" w:themeColor="text1"/>
          <w:sz w:val="20"/>
          <w:szCs w:val="20"/>
          <w:shd w:val="clear" w:color="auto" w:fill="FFFFFF"/>
        </w:rPr>
        <w:t xml:space="preserve">Le Mémorial </w:t>
      </w:r>
      <w:r w:rsidRPr="000348C4">
        <w:rPr>
          <w:rFonts w:ascii="Avenir Next" w:hAnsi="Avenir Next" w:cs="Poppins"/>
          <w:b/>
          <w:bCs/>
          <w:color w:val="000000" w:themeColor="text1"/>
          <w:sz w:val="20"/>
          <w:szCs w:val="20"/>
          <w:shd w:val="clear" w:color="auto" w:fill="FFFFFF"/>
        </w:rPr>
        <w:t>enseigne la tolérance en valorisant les valeurs qui fondent notre république et notre démocratie</w:t>
      </w:r>
      <w:r w:rsidRPr="00074ED4">
        <w:rPr>
          <w:rFonts w:ascii="Avenir Next" w:hAnsi="Avenir Next" w:cs="Poppins"/>
          <w:color w:val="000000" w:themeColor="text1"/>
          <w:sz w:val="20"/>
          <w:szCs w:val="20"/>
          <w:shd w:val="clear" w:color="auto" w:fill="FFFFFF"/>
        </w:rPr>
        <w:t>.</w:t>
      </w:r>
    </w:p>
    <w:p w14:paraId="1953062F" w14:textId="77777777" w:rsidR="00897335" w:rsidRPr="00074ED4" w:rsidRDefault="00897335" w:rsidP="00897335">
      <w:pPr>
        <w:rPr>
          <w:rFonts w:ascii="Avenir Next" w:hAnsi="Avenir Next" w:cs="Poppins"/>
          <w:color w:val="000000" w:themeColor="text1"/>
          <w:sz w:val="20"/>
          <w:szCs w:val="20"/>
          <w:shd w:val="clear" w:color="auto" w:fill="FFFFFF"/>
        </w:rPr>
      </w:pPr>
    </w:p>
    <w:p w14:paraId="2120F7F1" w14:textId="77777777" w:rsidR="00897335" w:rsidRDefault="00897335" w:rsidP="00897335">
      <w:pPr>
        <w:rPr>
          <w:rFonts w:ascii="Avenir Next" w:hAnsi="Avenir Next" w:cs="Poppins"/>
          <w:color w:val="000000" w:themeColor="text1"/>
          <w:sz w:val="20"/>
          <w:szCs w:val="20"/>
          <w:shd w:val="clear" w:color="auto" w:fill="FFFFFF"/>
        </w:rPr>
      </w:pPr>
      <w:r w:rsidRPr="00074ED4">
        <w:rPr>
          <w:rFonts w:ascii="Avenir Next" w:hAnsi="Avenir Next" w:cs="Poppins"/>
          <w:color w:val="000000" w:themeColor="text1"/>
          <w:sz w:val="20"/>
          <w:szCs w:val="20"/>
          <w:shd w:val="clear" w:color="auto" w:fill="FFFFFF"/>
        </w:rPr>
        <w:t xml:space="preserve">Le Mémorial essaye par </w:t>
      </w:r>
      <w:r w:rsidRPr="0025658E">
        <w:rPr>
          <w:rFonts w:ascii="Avenir Next" w:hAnsi="Avenir Next" w:cs="Poppins"/>
          <w:b/>
          <w:bCs/>
          <w:color w:val="000000" w:themeColor="text1"/>
          <w:sz w:val="20"/>
          <w:szCs w:val="20"/>
          <w:shd w:val="clear" w:color="auto" w:fill="FFFFFF"/>
        </w:rPr>
        <w:t>l’éducation, la réflexion, le développement du sens critique</w:t>
      </w:r>
      <w:r w:rsidRPr="00074ED4">
        <w:rPr>
          <w:rFonts w:ascii="Avenir Next" w:hAnsi="Avenir Next" w:cs="Poppins"/>
          <w:color w:val="000000" w:themeColor="text1"/>
          <w:sz w:val="20"/>
          <w:szCs w:val="20"/>
          <w:shd w:val="clear" w:color="auto" w:fill="FFFFFF"/>
        </w:rPr>
        <w:t>, de démonter les stéréotypes et les préjugés ainsi que toutes les formes de propagande dont le risque est l’endoctrinement extrémiste, complotiste, antisémite, raciste ou négationniste</w:t>
      </w:r>
      <w:r>
        <w:rPr>
          <w:rFonts w:ascii="Avenir Next" w:hAnsi="Avenir Next" w:cs="Poppins"/>
          <w:color w:val="000000" w:themeColor="text1"/>
          <w:sz w:val="20"/>
          <w:szCs w:val="20"/>
          <w:shd w:val="clear" w:color="auto" w:fill="FFFFFF"/>
        </w:rPr>
        <w:t>.</w:t>
      </w:r>
    </w:p>
    <w:p w14:paraId="08D49B3E" w14:textId="77777777" w:rsidR="00897335" w:rsidRDefault="00897335" w:rsidP="00897335">
      <w:pPr>
        <w:rPr>
          <w:rFonts w:ascii="Avenir Next" w:hAnsi="Avenir Next" w:cs="Poppins"/>
          <w:color w:val="000000" w:themeColor="text1"/>
          <w:sz w:val="20"/>
          <w:szCs w:val="20"/>
          <w:shd w:val="clear" w:color="auto" w:fill="FFFFFF"/>
        </w:rPr>
      </w:pPr>
    </w:p>
    <w:p w14:paraId="5F543FF6" w14:textId="3E8CA12C" w:rsidR="00897335" w:rsidRDefault="000348C4" w:rsidP="00897335">
      <w:pPr>
        <w:rPr>
          <w:rFonts w:ascii="Avenir Next" w:hAnsi="Avenir Next" w:cs="Poppins"/>
          <w:color w:val="000000" w:themeColor="text1"/>
          <w:sz w:val="20"/>
          <w:szCs w:val="20"/>
          <w:shd w:val="clear" w:color="auto" w:fill="FFFFFF"/>
        </w:rPr>
      </w:pPr>
      <w:r>
        <w:rPr>
          <w:rFonts w:ascii="Avenir Next" w:hAnsi="Avenir Next" w:cs="Poppins"/>
          <w:color w:val="000000" w:themeColor="text1"/>
          <w:sz w:val="20"/>
          <w:szCs w:val="20"/>
          <w:shd w:val="clear" w:color="auto" w:fill="FFFFFF"/>
        </w:rPr>
        <w:t xml:space="preserve">Dans le cadre des programmes d’Histoire, d’Enseignement Moral et Civique et de Spécialité HGGSP, </w:t>
      </w:r>
      <w:r w:rsidR="00897335">
        <w:rPr>
          <w:rFonts w:ascii="Avenir Next" w:hAnsi="Avenir Next" w:cs="Poppins"/>
          <w:color w:val="000000" w:themeColor="text1"/>
          <w:sz w:val="20"/>
          <w:szCs w:val="20"/>
          <w:shd w:val="clear" w:color="auto" w:fill="FFFFFF"/>
        </w:rPr>
        <w:t xml:space="preserve">du 19 décembre au 21 décembre, 293 élèves des 9 classes de </w:t>
      </w:r>
      <w:r w:rsidR="0025658E">
        <w:rPr>
          <w:rFonts w:ascii="Avenir Next" w:hAnsi="Avenir Next" w:cs="Poppins"/>
          <w:color w:val="000000" w:themeColor="text1"/>
          <w:sz w:val="20"/>
          <w:szCs w:val="20"/>
          <w:shd w:val="clear" w:color="auto" w:fill="FFFFFF"/>
        </w:rPr>
        <w:t>T</w:t>
      </w:r>
      <w:r w:rsidR="00897335">
        <w:rPr>
          <w:rFonts w:ascii="Avenir Next" w:hAnsi="Avenir Next" w:cs="Poppins"/>
          <w:color w:val="000000" w:themeColor="text1"/>
          <w:sz w:val="20"/>
          <w:szCs w:val="20"/>
          <w:shd w:val="clear" w:color="auto" w:fill="FFFFFF"/>
        </w:rPr>
        <w:t xml:space="preserve">erminale générale </w:t>
      </w:r>
      <w:r>
        <w:rPr>
          <w:rFonts w:ascii="Avenir Next" w:hAnsi="Avenir Next" w:cs="Poppins"/>
          <w:color w:val="000000" w:themeColor="text1"/>
          <w:sz w:val="20"/>
          <w:szCs w:val="20"/>
          <w:shd w:val="clear" w:color="auto" w:fill="FFFFFF"/>
        </w:rPr>
        <w:t xml:space="preserve">du Lycée Vaclav Havel </w:t>
      </w:r>
      <w:r w:rsidR="00897335">
        <w:rPr>
          <w:rFonts w:ascii="Avenir Next" w:hAnsi="Avenir Next" w:cs="Poppins"/>
          <w:color w:val="000000" w:themeColor="text1"/>
          <w:sz w:val="20"/>
          <w:szCs w:val="20"/>
          <w:shd w:val="clear" w:color="auto" w:fill="FFFFFF"/>
        </w:rPr>
        <w:t>ont assisté à des ateliers animés par des médiatrices du Mémorial.</w:t>
      </w:r>
    </w:p>
    <w:p w14:paraId="3E26A12D" w14:textId="77777777" w:rsidR="00897335" w:rsidRDefault="00897335" w:rsidP="00897335">
      <w:pPr>
        <w:rPr>
          <w:rFonts w:ascii="Avenir Next" w:hAnsi="Avenir Next" w:cs="Poppins"/>
          <w:color w:val="000000" w:themeColor="text1"/>
          <w:sz w:val="20"/>
          <w:szCs w:val="20"/>
          <w:shd w:val="clear" w:color="auto" w:fill="FFFFFF"/>
        </w:rPr>
      </w:pPr>
    </w:p>
    <w:tbl>
      <w:tblPr>
        <w:tblStyle w:val="Grilledutableau"/>
        <w:tblW w:w="0" w:type="auto"/>
        <w:tblLook w:val="04A0" w:firstRow="1" w:lastRow="0" w:firstColumn="1" w:lastColumn="0" w:noHBand="0" w:noVBand="1"/>
      </w:tblPr>
      <w:tblGrid>
        <w:gridCol w:w="5665"/>
        <w:gridCol w:w="4757"/>
      </w:tblGrid>
      <w:tr w:rsidR="00897335" w14:paraId="2F10C64D" w14:textId="77777777" w:rsidTr="006E70F4">
        <w:trPr>
          <w:trHeight w:val="4777"/>
        </w:trPr>
        <w:tc>
          <w:tcPr>
            <w:tcW w:w="5665" w:type="dxa"/>
          </w:tcPr>
          <w:p w14:paraId="6B0208E5" w14:textId="77777777" w:rsidR="00897335" w:rsidRPr="00074ED4" w:rsidRDefault="00897335" w:rsidP="006E70F4">
            <w:pPr>
              <w:spacing w:after="160" w:line="259" w:lineRule="auto"/>
              <w:jc w:val="center"/>
              <w:rPr>
                <w:rFonts w:ascii="Avenir Next" w:eastAsia="Calibri" w:hAnsi="Avenir Next" w:cs="Calibri"/>
                <w:i/>
                <w:iCs/>
                <w:color w:val="000000" w:themeColor="text1"/>
                <w:sz w:val="20"/>
                <w:szCs w:val="20"/>
              </w:rPr>
            </w:pPr>
            <w:r w:rsidRPr="00074ED4">
              <w:rPr>
                <w:rFonts w:ascii="Avenir Next" w:eastAsia="Calibri" w:hAnsi="Avenir Next" w:cs="Calibri"/>
                <w:b/>
                <w:bCs/>
                <w:color w:val="000000" w:themeColor="text1"/>
                <w:sz w:val="20"/>
                <w:szCs w:val="20"/>
              </w:rPr>
              <w:t>Les préjugés au quotidien et dans l’Histoire</w:t>
            </w:r>
          </w:p>
          <w:p w14:paraId="481C3952" w14:textId="1884F6C5" w:rsidR="00897335" w:rsidRDefault="00897335" w:rsidP="006E70F4">
            <w:pPr>
              <w:spacing w:line="254" w:lineRule="auto"/>
              <w:jc w:val="both"/>
              <w:rPr>
                <w:rFonts w:ascii="Avenir Next" w:eastAsia="Calibri" w:hAnsi="Avenir Next" w:cs="Calibri"/>
                <w:color w:val="000000" w:themeColor="text1"/>
                <w:sz w:val="20"/>
                <w:szCs w:val="20"/>
              </w:rPr>
            </w:pPr>
            <w:r w:rsidRPr="00074ED4">
              <w:rPr>
                <w:rFonts w:ascii="Avenir Next" w:eastAsia="Calibri" w:hAnsi="Avenir Next" w:cs="Calibri"/>
                <w:color w:val="000000" w:themeColor="text1"/>
                <w:sz w:val="20"/>
                <w:szCs w:val="20"/>
              </w:rPr>
              <w:t xml:space="preserve">Comment se forment les préjugés ? Comment peuvent-ils déboucher parfois sur un racisme institutionnalisé, ou un génocide ? Les élèves </w:t>
            </w:r>
            <w:r w:rsidR="000348C4">
              <w:rPr>
                <w:rFonts w:ascii="Avenir Next" w:eastAsia="Calibri" w:hAnsi="Avenir Next" w:cs="Calibri"/>
                <w:color w:val="000000" w:themeColor="text1"/>
                <w:sz w:val="20"/>
                <w:szCs w:val="20"/>
              </w:rPr>
              <w:t xml:space="preserve">ont </w:t>
            </w:r>
            <w:r w:rsidRPr="00074ED4">
              <w:rPr>
                <w:rFonts w:ascii="Avenir Next" w:eastAsia="Calibri" w:hAnsi="Avenir Next" w:cs="Calibri"/>
                <w:color w:val="000000" w:themeColor="text1"/>
                <w:sz w:val="20"/>
                <w:szCs w:val="20"/>
              </w:rPr>
              <w:t>abord</w:t>
            </w:r>
            <w:r w:rsidR="000348C4">
              <w:rPr>
                <w:rFonts w:ascii="Avenir Next" w:eastAsia="Calibri" w:hAnsi="Avenir Next" w:cs="Calibri"/>
                <w:color w:val="000000" w:themeColor="text1"/>
                <w:sz w:val="20"/>
                <w:szCs w:val="20"/>
              </w:rPr>
              <w:t>é</w:t>
            </w:r>
            <w:r w:rsidRPr="00074ED4">
              <w:rPr>
                <w:rFonts w:ascii="Avenir Next" w:eastAsia="Calibri" w:hAnsi="Avenir Next" w:cs="Calibri"/>
                <w:color w:val="000000" w:themeColor="text1"/>
                <w:sz w:val="20"/>
                <w:szCs w:val="20"/>
              </w:rPr>
              <w:t xml:space="preserve"> ces questions en analysant les préjugés transmis par le langage ou les images de propagande.</w:t>
            </w:r>
            <w:r w:rsidR="000348C4">
              <w:rPr>
                <w:rFonts w:ascii="Avenir Next" w:eastAsia="Calibri" w:hAnsi="Avenir Next" w:cs="Calibri"/>
                <w:color w:val="000000" w:themeColor="text1"/>
                <w:sz w:val="20"/>
                <w:szCs w:val="20"/>
              </w:rPr>
              <w:t xml:space="preserve"> Cet atelier a </w:t>
            </w:r>
            <w:r w:rsidRPr="00074ED4">
              <w:rPr>
                <w:rFonts w:ascii="Avenir Next" w:eastAsia="Calibri" w:hAnsi="Avenir Next" w:cs="Calibri"/>
                <w:color w:val="000000" w:themeColor="text1"/>
                <w:sz w:val="20"/>
                <w:szCs w:val="20"/>
              </w:rPr>
              <w:t>également</w:t>
            </w:r>
            <w:r w:rsidR="000348C4">
              <w:rPr>
                <w:rFonts w:ascii="Avenir Next" w:eastAsia="Calibri" w:hAnsi="Avenir Next" w:cs="Calibri"/>
                <w:color w:val="000000" w:themeColor="text1"/>
                <w:sz w:val="20"/>
                <w:szCs w:val="20"/>
              </w:rPr>
              <w:t xml:space="preserve"> tenté </w:t>
            </w:r>
            <w:r w:rsidRPr="00074ED4">
              <w:rPr>
                <w:rFonts w:ascii="Avenir Next" w:eastAsia="Calibri" w:hAnsi="Avenir Next" w:cs="Calibri"/>
                <w:color w:val="000000" w:themeColor="text1"/>
                <w:sz w:val="20"/>
                <w:szCs w:val="20"/>
              </w:rPr>
              <w:t>de mettre en perspective le rôle de certains préjugés racistes dans l’histoire du XXe siècle.</w:t>
            </w:r>
          </w:p>
          <w:p w14:paraId="20FAE768" w14:textId="0309A755" w:rsidR="00A61269" w:rsidRDefault="00A61269" w:rsidP="006E70F4">
            <w:pPr>
              <w:spacing w:line="254" w:lineRule="auto"/>
              <w:jc w:val="both"/>
              <w:rPr>
                <w:rFonts w:ascii="Avenir Next" w:eastAsia="Calibri" w:hAnsi="Avenir Next" w:cs="Calibri"/>
                <w:color w:val="000000" w:themeColor="text1"/>
                <w:sz w:val="20"/>
                <w:szCs w:val="20"/>
              </w:rPr>
            </w:pPr>
            <w:r>
              <w:rPr>
                <w:rFonts w:ascii="Avenir Next" w:eastAsia="Calibri" w:hAnsi="Avenir Next" w:cs="Calibri"/>
                <w:color w:val="000000" w:themeColor="text1"/>
                <w:sz w:val="20"/>
                <w:szCs w:val="20"/>
              </w:rPr>
              <w:t xml:space="preserve">Les élèves été très marqués par l’existence de « zoos humains » lors de l’apogée de l’empire colonial français, élément qui </w:t>
            </w:r>
            <w:r w:rsidR="0025658E">
              <w:rPr>
                <w:rFonts w:ascii="Avenir Next" w:eastAsia="Calibri" w:hAnsi="Avenir Next" w:cs="Calibri"/>
                <w:color w:val="000000" w:themeColor="text1"/>
                <w:sz w:val="20"/>
                <w:szCs w:val="20"/>
              </w:rPr>
              <w:t>participe à la construction d</w:t>
            </w:r>
            <w:r>
              <w:rPr>
                <w:rFonts w:ascii="Avenir Next" w:eastAsia="Calibri" w:hAnsi="Avenir Next" w:cs="Calibri"/>
                <w:color w:val="000000" w:themeColor="text1"/>
                <w:sz w:val="20"/>
                <w:szCs w:val="20"/>
              </w:rPr>
              <w:t xml:space="preserve">es préjugés et </w:t>
            </w:r>
            <w:r w:rsidR="0025658E">
              <w:rPr>
                <w:rFonts w:ascii="Avenir Next" w:eastAsia="Calibri" w:hAnsi="Avenir Next" w:cs="Calibri"/>
                <w:color w:val="000000" w:themeColor="text1"/>
                <w:sz w:val="20"/>
                <w:szCs w:val="20"/>
              </w:rPr>
              <w:t xml:space="preserve">du </w:t>
            </w:r>
            <w:r>
              <w:rPr>
                <w:rFonts w:ascii="Avenir Next" w:eastAsia="Calibri" w:hAnsi="Avenir Next" w:cs="Calibri"/>
                <w:color w:val="000000" w:themeColor="text1"/>
                <w:sz w:val="20"/>
                <w:szCs w:val="20"/>
              </w:rPr>
              <w:t>racisme.</w:t>
            </w:r>
          </w:p>
          <w:p w14:paraId="314A0B9C" w14:textId="7910E6B0" w:rsidR="000348C4" w:rsidRDefault="000348C4" w:rsidP="006E70F4">
            <w:pPr>
              <w:spacing w:line="254" w:lineRule="auto"/>
              <w:jc w:val="both"/>
              <w:rPr>
                <w:rFonts w:ascii="Avenir Next" w:eastAsia="Calibri" w:hAnsi="Avenir Next" w:cs="Calibri"/>
                <w:color w:val="000000" w:themeColor="text1"/>
                <w:sz w:val="20"/>
                <w:szCs w:val="20"/>
              </w:rPr>
            </w:pPr>
            <w:r>
              <w:rPr>
                <w:rFonts w:ascii="Avenir Next" w:eastAsia="Calibri" w:hAnsi="Avenir Next" w:cs="Calibri"/>
                <w:color w:val="000000" w:themeColor="text1"/>
                <w:sz w:val="20"/>
                <w:szCs w:val="20"/>
              </w:rPr>
              <w:t xml:space="preserve">Les débats autour des affiches </w:t>
            </w:r>
            <w:r w:rsidR="00A61269">
              <w:rPr>
                <w:rFonts w:ascii="Avenir Next" w:eastAsia="Calibri" w:hAnsi="Avenir Next" w:cs="Calibri"/>
                <w:color w:val="000000" w:themeColor="text1"/>
                <w:sz w:val="20"/>
                <w:szCs w:val="20"/>
              </w:rPr>
              <w:t xml:space="preserve">actuelles </w:t>
            </w:r>
            <w:r>
              <w:rPr>
                <w:rFonts w:ascii="Avenir Next" w:eastAsia="Calibri" w:hAnsi="Avenir Next" w:cs="Calibri"/>
                <w:color w:val="000000" w:themeColor="text1"/>
                <w:sz w:val="20"/>
                <w:szCs w:val="20"/>
              </w:rPr>
              <w:t>de publicité</w:t>
            </w:r>
            <w:r w:rsidR="00A61269">
              <w:rPr>
                <w:rFonts w:ascii="Avenir Next" w:eastAsia="Calibri" w:hAnsi="Avenir Next" w:cs="Calibri"/>
                <w:color w:val="000000" w:themeColor="text1"/>
                <w:sz w:val="20"/>
                <w:szCs w:val="20"/>
              </w:rPr>
              <w:t xml:space="preserve"> de marques populaires ont été très intéressants en montrant l’impact dans la vie quotidienne de préjugés.</w:t>
            </w:r>
          </w:p>
          <w:p w14:paraId="5B2F6A98" w14:textId="18DF07FF" w:rsidR="00A61269" w:rsidRDefault="00A61269" w:rsidP="006E70F4">
            <w:pPr>
              <w:spacing w:line="254" w:lineRule="auto"/>
              <w:jc w:val="both"/>
              <w:rPr>
                <w:rFonts w:ascii="Avenir Next" w:eastAsia="Calibri" w:hAnsi="Avenir Next" w:cs="Calibri"/>
                <w:color w:val="000000" w:themeColor="text1"/>
                <w:sz w:val="20"/>
                <w:szCs w:val="20"/>
              </w:rPr>
            </w:pPr>
            <w:r>
              <w:rPr>
                <w:rFonts w:ascii="Avenir Next" w:eastAsia="Calibri" w:hAnsi="Avenir Next" w:cs="Calibri"/>
                <w:color w:val="000000" w:themeColor="text1"/>
                <w:sz w:val="20"/>
                <w:szCs w:val="20"/>
              </w:rPr>
              <w:t>La création d’une affiche contre la haine et le racisme a permis aux élèves de réfléchir et de s’engager personnellement dans la lutte contre les préjugés, les discriminations qui peuvent conduire aux pires atrocités.</w:t>
            </w:r>
          </w:p>
          <w:p w14:paraId="4B480CF8" w14:textId="77777777" w:rsidR="000348C4" w:rsidRPr="00074ED4" w:rsidRDefault="000348C4" w:rsidP="006E70F4">
            <w:pPr>
              <w:spacing w:line="254" w:lineRule="auto"/>
              <w:jc w:val="both"/>
              <w:rPr>
                <w:rFonts w:ascii="Avenir Next" w:hAnsi="Avenir Next"/>
                <w:color w:val="000000" w:themeColor="text1"/>
                <w:sz w:val="20"/>
                <w:szCs w:val="20"/>
              </w:rPr>
            </w:pPr>
          </w:p>
          <w:p w14:paraId="7DCFC9A4" w14:textId="77777777" w:rsidR="00897335" w:rsidRDefault="00897335" w:rsidP="006E70F4">
            <w:pPr>
              <w:rPr>
                <w:rFonts w:ascii="Avenir Next" w:hAnsi="Avenir Next" w:cs="Poppins"/>
                <w:color w:val="000000" w:themeColor="text1"/>
                <w:sz w:val="20"/>
                <w:szCs w:val="20"/>
                <w:shd w:val="clear" w:color="auto" w:fill="FFFFFF"/>
              </w:rPr>
            </w:pPr>
          </w:p>
        </w:tc>
        <w:tc>
          <w:tcPr>
            <w:tcW w:w="4757" w:type="dxa"/>
            <w:vAlign w:val="center"/>
          </w:tcPr>
          <w:p w14:paraId="27778407" w14:textId="77777777" w:rsidR="00897335" w:rsidRDefault="00897335" w:rsidP="006E70F4">
            <w:pPr>
              <w:jc w:val="center"/>
              <w:rPr>
                <w:rFonts w:ascii="Avenir Next" w:hAnsi="Avenir Next" w:cs="Poppins"/>
                <w:color w:val="000000" w:themeColor="text1"/>
                <w:sz w:val="20"/>
                <w:szCs w:val="20"/>
                <w:shd w:val="clear" w:color="auto" w:fill="FFFFFF"/>
              </w:rPr>
            </w:pPr>
            <w:r>
              <w:rPr>
                <w:rFonts w:ascii="Avenir Next" w:hAnsi="Avenir Next" w:cs="Poppins"/>
                <w:noProof/>
                <w:color w:val="000000" w:themeColor="text1"/>
                <w:sz w:val="20"/>
                <w:szCs w:val="20"/>
                <w:shd w:val="clear" w:color="auto" w:fill="FFFFFF"/>
              </w:rPr>
              <w:drawing>
                <wp:inline distT="0" distB="0" distL="0" distR="0" wp14:anchorId="741EE26B" wp14:editId="5FE11E25">
                  <wp:extent cx="2695492" cy="2021620"/>
                  <wp:effectExtent l="0" t="0" r="0" b="0"/>
                  <wp:docPr id="956109026" name="Image 3" descr="Une image contenant chaise, intérieur, meubles, so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109026" name="Image 3" descr="Une image contenant chaise, intérieur, meubles, sol&#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19608" cy="2039707"/>
                          </a:xfrm>
                          <a:prstGeom prst="rect">
                            <a:avLst/>
                          </a:prstGeom>
                        </pic:spPr>
                      </pic:pic>
                    </a:graphicData>
                  </a:graphic>
                </wp:inline>
              </w:drawing>
            </w:r>
          </w:p>
        </w:tc>
      </w:tr>
      <w:tr w:rsidR="00897335" w14:paraId="55E40ECE" w14:textId="77777777" w:rsidTr="006E70F4">
        <w:trPr>
          <w:trHeight w:val="4777"/>
        </w:trPr>
        <w:tc>
          <w:tcPr>
            <w:tcW w:w="5665" w:type="dxa"/>
          </w:tcPr>
          <w:p w14:paraId="319455EF" w14:textId="77777777" w:rsidR="00897335" w:rsidRPr="00074ED4" w:rsidRDefault="00897335" w:rsidP="006E70F4">
            <w:pPr>
              <w:spacing w:after="160" w:line="257" w:lineRule="auto"/>
              <w:jc w:val="center"/>
              <w:rPr>
                <w:rFonts w:ascii="Avenir Next" w:eastAsia="Calibri" w:hAnsi="Avenir Next" w:cs="Calibri"/>
                <w:i/>
                <w:iCs/>
                <w:color w:val="000000" w:themeColor="text1"/>
                <w:sz w:val="20"/>
                <w:szCs w:val="20"/>
              </w:rPr>
            </w:pPr>
            <w:r w:rsidRPr="00074ED4">
              <w:rPr>
                <w:rFonts w:ascii="Avenir Next" w:eastAsia="Calibri" w:hAnsi="Avenir Next" w:cs="Calibri"/>
                <w:b/>
                <w:bCs/>
                <w:color w:val="000000" w:themeColor="text1"/>
                <w:sz w:val="20"/>
                <w:szCs w:val="20"/>
              </w:rPr>
              <w:lastRenderedPageBreak/>
              <w:t>Des vies de papiers : traces d’itinéraires singuliers dans les archives</w:t>
            </w:r>
          </w:p>
          <w:p w14:paraId="22B18320" w14:textId="0A6C4B22" w:rsidR="00897335" w:rsidRDefault="00897335" w:rsidP="006E70F4">
            <w:pPr>
              <w:spacing w:line="254" w:lineRule="auto"/>
              <w:jc w:val="both"/>
              <w:rPr>
                <w:rFonts w:ascii="Avenir Next" w:eastAsia="Calibri" w:hAnsi="Avenir Next" w:cs="Calibri"/>
                <w:color w:val="000000" w:themeColor="text1"/>
                <w:sz w:val="20"/>
                <w:szCs w:val="20"/>
              </w:rPr>
            </w:pPr>
            <w:r w:rsidRPr="00074ED4">
              <w:rPr>
                <w:rFonts w:ascii="Avenir Next" w:eastAsia="Calibri" w:hAnsi="Avenir Next" w:cs="Calibri"/>
                <w:color w:val="000000" w:themeColor="text1"/>
                <w:sz w:val="20"/>
                <w:szCs w:val="20"/>
              </w:rPr>
              <w:t xml:space="preserve">En découvrant l’itinéraire singulier de familles, d’hommes, de femmes ou d’enfants juifs en France pendant la Seconde Guerre mondiale, les élèves </w:t>
            </w:r>
            <w:r>
              <w:rPr>
                <w:rFonts w:ascii="Avenir Next" w:eastAsia="Calibri" w:hAnsi="Avenir Next" w:cs="Calibri"/>
                <w:color w:val="000000" w:themeColor="text1"/>
                <w:sz w:val="20"/>
                <w:szCs w:val="20"/>
              </w:rPr>
              <w:t>ont appris</w:t>
            </w:r>
            <w:r w:rsidR="00A61269">
              <w:rPr>
                <w:rFonts w:ascii="Avenir Next" w:eastAsia="Calibri" w:hAnsi="Avenir Next" w:cs="Calibri"/>
                <w:color w:val="000000" w:themeColor="text1"/>
                <w:sz w:val="20"/>
                <w:szCs w:val="20"/>
              </w:rPr>
              <w:t xml:space="preserve"> </w:t>
            </w:r>
            <w:r w:rsidRPr="00074ED4">
              <w:rPr>
                <w:rFonts w:ascii="Avenir Next" w:eastAsia="Calibri" w:hAnsi="Avenir Next" w:cs="Calibri"/>
                <w:color w:val="000000" w:themeColor="text1"/>
                <w:sz w:val="20"/>
                <w:szCs w:val="20"/>
              </w:rPr>
              <w:t>à réfléchir à l’usage des archives dans l’écriture de l’Histoire</w:t>
            </w:r>
            <w:r>
              <w:rPr>
                <w:rFonts w:ascii="Avenir Next" w:eastAsia="Calibri" w:hAnsi="Avenir Next" w:cs="Calibri"/>
                <w:color w:val="000000" w:themeColor="text1"/>
                <w:sz w:val="20"/>
                <w:szCs w:val="20"/>
              </w:rPr>
              <w:t>.</w:t>
            </w:r>
          </w:p>
          <w:p w14:paraId="0A3933D8" w14:textId="2AE90B54" w:rsidR="00897335" w:rsidRPr="00074ED4" w:rsidRDefault="00897335" w:rsidP="006E70F4">
            <w:pPr>
              <w:spacing w:line="254" w:lineRule="auto"/>
              <w:jc w:val="both"/>
              <w:rPr>
                <w:rFonts w:ascii="Avenir Next" w:hAnsi="Avenir Next"/>
                <w:color w:val="000000" w:themeColor="text1"/>
                <w:sz w:val="20"/>
                <w:szCs w:val="20"/>
              </w:rPr>
            </w:pPr>
            <w:r>
              <w:rPr>
                <w:rFonts w:ascii="Avenir Next" w:hAnsi="Avenir Next"/>
                <w:color w:val="000000" w:themeColor="text1"/>
                <w:sz w:val="20"/>
                <w:szCs w:val="20"/>
              </w:rPr>
              <w:t>Les élèves ont été très touchés de découvrir derrière les mots des personnes réelles</w:t>
            </w:r>
            <w:r w:rsidR="0025658E">
              <w:rPr>
                <w:rFonts w:ascii="Avenir Next" w:hAnsi="Avenir Next"/>
                <w:color w:val="000000" w:themeColor="text1"/>
                <w:sz w:val="20"/>
                <w:szCs w:val="20"/>
              </w:rPr>
              <w:t xml:space="preserve"> : par exemple </w:t>
            </w:r>
            <w:r w:rsidR="00A61269">
              <w:rPr>
                <w:rFonts w:ascii="Avenir Next" w:hAnsi="Avenir Next"/>
                <w:color w:val="000000" w:themeColor="text1"/>
                <w:sz w:val="20"/>
                <w:szCs w:val="20"/>
              </w:rPr>
              <w:t>le plus jeune déporté âgé de deux semaines.</w:t>
            </w:r>
          </w:p>
          <w:p w14:paraId="0F00192D" w14:textId="77777777" w:rsidR="00897335" w:rsidRDefault="00897335" w:rsidP="006E70F4">
            <w:pPr>
              <w:rPr>
                <w:rFonts w:ascii="Avenir Next" w:hAnsi="Avenir Next" w:cs="Poppins"/>
                <w:color w:val="000000" w:themeColor="text1"/>
                <w:sz w:val="20"/>
                <w:szCs w:val="20"/>
                <w:shd w:val="clear" w:color="auto" w:fill="FFFFFF"/>
              </w:rPr>
            </w:pPr>
          </w:p>
        </w:tc>
        <w:tc>
          <w:tcPr>
            <w:tcW w:w="4757" w:type="dxa"/>
            <w:vAlign w:val="center"/>
          </w:tcPr>
          <w:p w14:paraId="11D28FD1" w14:textId="77777777" w:rsidR="00897335" w:rsidRDefault="00897335" w:rsidP="006E70F4">
            <w:pPr>
              <w:jc w:val="center"/>
              <w:rPr>
                <w:rFonts w:ascii="Avenir Next" w:hAnsi="Avenir Next" w:cs="Poppins"/>
                <w:color w:val="000000" w:themeColor="text1"/>
                <w:sz w:val="20"/>
                <w:szCs w:val="20"/>
                <w:shd w:val="clear" w:color="auto" w:fill="FFFFFF"/>
              </w:rPr>
            </w:pPr>
            <w:r>
              <w:rPr>
                <w:rFonts w:ascii="Avenir Next" w:hAnsi="Avenir Next" w:cs="Poppins"/>
                <w:noProof/>
                <w:color w:val="000000" w:themeColor="text1"/>
                <w:sz w:val="20"/>
                <w:szCs w:val="20"/>
                <w:shd w:val="clear" w:color="auto" w:fill="FFFFFF"/>
              </w:rPr>
              <w:drawing>
                <wp:inline distT="0" distB="0" distL="0" distR="0" wp14:anchorId="5A4E6235" wp14:editId="0C1A7342">
                  <wp:extent cx="2437882" cy="1828413"/>
                  <wp:effectExtent l="0" t="0" r="635" b="635"/>
                  <wp:docPr id="1373723384" name="Image 1" descr="Une image contenant habits, personne, Visage humain,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23384" name="Image 1" descr="Une image contenant habits, personne, Visage humain, intérieur&#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9069" cy="1874303"/>
                          </a:xfrm>
                          <a:prstGeom prst="rect">
                            <a:avLst/>
                          </a:prstGeom>
                        </pic:spPr>
                      </pic:pic>
                    </a:graphicData>
                  </a:graphic>
                </wp:inline>
              </w:drawing>
            </w:r>
          </w:p>
        </w:tc>
      </w:tr>
      <w:tr w:rsidR="00897335" w14:paraId="5846B562" w14:textId="77777777" w:rsidTr="006E70F4">
        <w:trPr>
          <w:trHeight w:val="4777"/>
        </w:trPr>
        <w:tc>
          <w:tcPr>
            <w:tcW w:w="5665" w:type="dxa"/>
          </w:tcPr>
          <w:p w14:paraId="2918D26C" w14:textId="77777777" w:rsidR="00897335" w:rsidRPr="00074ED4" w:rsidRDefault="00897335" w:rsidP="006E70F4">
            <w:pPr>
              <w:spacing w:after="160" w:line="257" w:lineRule="auto"/>
              <w:jc w:val="center"/>
              <w:rPr>
                <w:rFonts w:ascii="Avenir Next" w:eastAsia="Calibri" w:hAnsi="Avenir Next" w:cs="Calibri"/>
                <w:i/>
                <w:iCs/>
                <w:color w:val="000000" w:themeColor="text1"/>
                <w:sz w:val="20"/>
                <w:szCs w:val="20"/>
              </w:rPr>
            </w:pPr>
            <w:r w:rsidRPr="00074ED4">
              <w:rPr>
                <w:rFonts w:ascii="Avenir Next" w:eastAsia="Calibri" w:hAnsi="Avenir Next" w:cs="Calibri"/>
                <w:b/>
                <w:bCs/>
                <w:color w:val="000000" w:themeColor="text1"/>
                <w:sz w:val="20"/>
                <w:szCs w:val="20"/>
              </w:rPr>
              <w:t xml:space="preserve">Des lumières dans la nuit : itinéraires de Justes parmi les </w:t>
            </w:r>
            <w:r>
              <w:rPr>
                <w:rFonts w:ascii="Avenir Next" w:eastAsia="Calibri" w:hAnsi="Avenir Next" w:cs="Calibri"/>
                <w:b/>
                <w:bCs/>
                <w:color w:val="000000" w:themeColor="text1"/>
                <w:sz w:val="20"/>
                <w:szCs w:val="20"/>
              </w:rPr>
              <w:t>N</w:t>
            </w:r>
            <w:r w:rsidRPr="00074ED4">
              <w:rPr>
                <w:rFonts w:ascii="Avenir Next" w:eastAsia="Calibri" w:hAnsi="Avenir Next" w:cs="Calibri"/>
                <w:b/>
                <w:bCs/>
                <w:color w:val="000000" w:themeColor="text1"/>
                <w:sz w:val="20"/>
                <w:szCs w:val="20"/>
              </w:rPr>
              <w:t>ations</w:t>
            </w:r>
          </w:p>
          <w:p w14:paraId="384D4E0E" w14:textId="79C1320A" w:rsidR="00897335" w:rsidRPr="00074ED4" w:rsidRDefault="00897335" w:rsidP="006E70F4">
            <w:pPr>
              <w:spacing w:line="254" w:lineRule="auto"/>
              <w:jc w:val="both"/>
              <w:rPr>
                <w:rFonts w:ascii="Avenir Next" w:hAnsi="Avenir Next"/>
                <w:color w:val="000000" w:themeColor="text1"/>
                <w:sz w:val="20"/>
                <w:szCs w:val="20"/>
              </w:rPr>
            </w:pPr>
            <w:r w:rsidRPr="00074ED4">
              <w:rPr>
                <w:rFonts w:ascii="Avenir Next" w:eastAsia="Calibri" w:hAnsi="Avenir Next" w:cs="Calibri"/>
                <w:color w:val="000000" w:themeColor="text1"/>
                <w:sz w:val="20"/>
                <w:szCs w:val="20"/>
              </w:rPr>
              <w:t xml:space="preserve">Décerné à toute personne non Juive ayant aidé des Juifs durant la Shoah, ce titre honorifique a été remis à ce jour à près de 27 921 personnes. Originaires de près de 50 pays, toutes et tous ont décidé de s’opposer, au péril de leur vie et sans contrepartie, à la haine et à la déshumanisation. </w:t>
            </w:r>
            <w:r>
              <w:rPr>
                <w:rFonts w:ascii="Avenir Next" w:eastAsia="Calibri" w:hAnsi="Avenir Next" w:cs="Calibri"/>
                <w:color w:val="000000" w:themeColor="text1"/>
                <w:sz w:val="20"/>
                <w:szCs w:val="20"/>
              </w:rPr>
              <w:t>Dans cet</w:t>
            </w:r>
            <w:r w:rsidRPr="00074ED4">
              <w:rPr>
                <w:rFonts w:ascii="Avenir Next" w:eastAsia="Calibri" w:hAnsi="Avenir Next" w:cs="Calibri"/>
                <w:color w:val="000000" w:themeColor="text1"/>
                <w:sz w:val="20"/>
                <w:szCs w:val="20"/>
              </w:rPr>
              <w:t xml:space="preserve"> atelier </w:t>
            </w:r>
            <w:r>
              <w:rPr>
                <w:rFonts w:ascii="Avenir Next" w:eastAsia="Calibri" w:hAnsi="Avenir Next" w:cs="Calibri"/>
                <w:color w:val="000000" w:themeColor="text1"/>
                <w:sz w:val="20"/>
                <w:szCs w:val="20"/>
              </w:rPr>
              <w:t xml:space="preserve">les élèves ont pu </w:t>
            </w:r>
            <w:r w:rsidRPr="00074ED4">
              <w:rPr>
                <w:rFonts w:ascii="Avenir Next" w:eastAsia="Calibri" w:hAnsi="Avenir Next" w:cs="Calibri"/>
                <w:color w:val="000000" w:themeColor="text1"/>
                <w:sz w:val="20"/>
                <w:szCs w:val="20"/>
              </w:rPr>
              <w:t>découvrir plusieurs parcours de Justes en Europe, en insistant sur les motivations et les formes de sauvetage</w:t>
            </w:r>
            <w:r w:rsidR="00A61269">
              <w:rPr>
                <w:rFonts w:ascii="Avenir Next" w:eastAsia="Calibri" w:hAnsi="Avenir Next" w:cs="Calibri"/>
                <w:color w:val="000000" w:themeColor="text1"/>
                <w:sz w:val="20"/>
                <w:szCs w:val="20"/>
              </w:rPr>
              <w:t xml:space="preserve">. Ils ont également pris conscience de </w:t>
            </w:r>
            <w:r w:rsidRPr="00074ED4">
              <w:rPr>
                <w:rFonts w:ascii="Avenir Next" w:eastAsia="Calibri" w:hAnsi="Avenir Next" w:cs="Calibri"/>
                <w:color w:val="000000" w:themeColor="text1"/>
                <w:sz w:val="20"/>
                <w:szCs w:val="20"/>
              </w:rPr>
              <w:t xml:space="preserve">la </w:t>
            </w:r>
            <w:r w:rsidR="00A61269">
              <w:rPr>
                <w:rFonts w:ascii="Avenir Next" w:eastAsia="Calibri" w:hAnsi="Avenir Next" w:cs="Calibri"/>
                <w:color w:val="000000" w:themeColor="text1"/>
                <w:sz w:val="20"/>
                <w:szCs w:val="20"/>
              </w:rPr>
              <w:t xml:space="preserve">difficile et tardive </w:t>
            </w:r>
            <w:r w:rsidRPr="00074ED4">
              <w:rPr>
                <w:rFonts w:ascii="Avenir Next" w:eastAsia="Calibri" w:hAnsi="Avenir Next" w:cs="Calibri"/>
                <w:color w:val="000000" w:themeColor="text1"/>
                <w:sz w:val="20"/>
                <w:szCs w:val="20"/>
              </w:rPr>
              <w:t>reconnaissance</w:t>
            </w:r>
            <w:r w:rsidR="00A61269">
              <w:rPr>
                <w:rFonts w:ascii="Avenir Next" w:eastAsia="Calibri" w:hAnsi="Avenir Next" w:cs="Calibri"/>
                <w:color w:val="000000" w:themeColor="text1"/>
                <w:sz w:val="20"/>
                <w:szCs w:val="20"/>
              </w:rPr>
              <w:t xml:space="preserve"> </w:t>
            </w:r>
            <w:r w:rsidR="0025658E">
              <w:rPr>
                <w:rFonts w:ascii="Avenir Next" w:eastAsia="Calibri" w:hAnsi="Avenir Next" w:cs="Calibri"/>
                <w:color w:val="000000" w:themeColor="text1"/>
                <w:sz w:val="20"/>
                <w:szCs w:val="20"/>
              </w:rPr>
              <w:t xml:space="preserve">des Justes </w:t>
            </w:r>
            <w:r w:rsidR="00A61269">
              <w:rPr>
                <w:rFonts w:ascii="Avenir Next" w:eastAsia="Calibri" w:hAnsi="Avenir Next" w:cs="Calibri"/>
                <w:color w:val="000000" w:themeColor="text1"/>
                <w:sz w:val="20"/>
                <w:szCs w:val="20"/>
              </w:rPr>
              <w:t>d</w:t>
            </w:r>
            <w:r w:rsidRPr="00074ED4">
              <w:rPr>
                <w:rFonts w:ascii="Avenir Next" w:eastAsia="Calibri" w:hAnsi="Avenir Next" w:cs="Calibri"/>
                <w:color w:val="000000" w:themeColor="text1"/>
                <w:sz w:val="20"/>
                <w:szCs w:val="20"/>
              </w:rPr>
              <w:t>ans la mémoire collective. En prenant tous les risques pour venir au secours des Juifs persécutés, ces hommes et femmes incarnent les valeurs fondamentales de justice, de dignité et d’humanité.</w:t>
            </w:r>
          </w:p>
          <w:p w14:paraId="08B83A3E" w14:textId="77777777" w:rsidR="00897335" w:rsidRDefault="00897335" w:rsidP="006E70F4">
            <w:pPr>
              <w:rPr>
                <w:rFonts w:ascii="Avenir Next" w:hAnsi="Avenir Next" w:cs="Poppins"/>
                <w:color w:val="000000" w:themeColor="text1"/>
                <w:sz w:val="20"/>
                <w:szCs w:val="20"/>
                <w:shd w:val="clear" w:color="auto" w:fill="FFFFFF"/>
              </w:rPr>
            </w:pPr>
          </w:p>
        </w:tc>
        <w:tc>
          <w:tcPr>
            <w:tcW w:w="4757" w:type="dxa"/>
            <w:vAlign w:val="center"/>
          </w:tcPr>
          <w:p w14:paraId="1E9F171F" w14:textId="77777777" w:rsidR="00897335" w:rsidRDefault="00897335" w:rsidP="006E70F4">
            <w:pPr>
              <w:jc w:val="center"/>
              <w:rPr>
                <w:rFonts w:ascii="Avenir Next" w:hAnsi="Avenir Next" w:cs="Poppins"/>
                <w:color w:val="000000" w:themeColor="text1"/>
                <w:sz w:val="20"/>
                <w:szCs w:val="20"/>
                <w:shd w:val="clear" w:color="auto" w:fill="FFFFFF"/>
              </w:rPr>
            </w:pPr>
            <w:r>
              <w:rPr>
                <w:rFonts w:ascii="Avenir Next" w:hAnsi="Avenir Next"/>
                <w:noProof/>
                <w:color w:val="000000" w:themeColor="text1"/>
                <w:sz w:val="20"/>
                <w:szCs w:val="20"/>
              </w:rPr>
              <w:drawing>
                <wp:inline distT="0" distB="0" distL="0" distR="0" wp14:anchorId="6DC462F2" wp14:editId="2214D20E">
                  <wp:extent cx="2592125" cy="1944094"/>
                  <wp:effectExtent l="0" t="0" r="0" b="0"/>
                  <wp:docPr id="924597658" name="Image 2" descr="Une image contenant intérieur, meubles, Immeuble de bureaux, cha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97658" name="Image 2" descr="Une image contenant intérieur, meubles, Immeuble de bureaux, chais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7273" cy="1977955"/>
                          </a:xfrm>
                          <a:prstGeom prst="rect">
                            <a:avLst/>
                          </a:prstGeom>
                        </pic:spPr>
                      </pic:pic>
                    </a:graphicData>
                  </a:graphic>
                </wp:inline>
              </w:drawing>
            </w:r>
          </w:p>
        </w:tc>
      </w:tr>
    </w:tbl>
    <w:p w14:paraId="2BA9687D" w14:textId="77777777" w:rsidR="00897335" w:rsidRDefault="00897335" w:rsidP="00897335">
      <w:pPr>
        <w:rPr>
          <w:rFonts w:ascii="Avenir Next" w:hAnsi="Avenir Next" w:cs="Poppins"/>
          <w:color w:val="000000" w:themeColor="text1"/>
          <w:sz w:val="20"/>
          <w:szCs w:val="20"/>
          <w:shd w:val="clear" w:color="auto" w:fill="FFFFFF"/>
        </w:rPr>
      </w:pPr>
    </w:p>
    <w:p w14:paraId="1D1A4EDE" w14:textId="77777777" w:rsidR="00897335" w:rsidRDefault="00897335" w:rsidP="00897335">
      <w:pPr>
        <w:rPr>
          <w:rFonts w:ascii="Avenir Next" w:hAnsi="Avenir Next" w:cs="Poppins"/>
          <w:color w:val="000000" w:themeColor="text1"/>
          <w:sz w:val="20"/>
          <w:szCs w:val="20"/>
          <w:shd w:val="clear" w:color="auto" w:fill="FFFFFF"/>
        </w:rPr>
      </w:pPr>
    </w:p>
    <w:p w14:paraId="15504AC1" w14:textId="77777777" w:rsidR="00897335" w:rsidRPr="00074ED4" w:rsidRDefault="00897335" w:rsidP="00897335">
      <w:pPr>
        <w:rPr>
          <w:rFonts w:ascii="Avenir Next" w:hAnsi="Avenir Next" w:cs="Poppins"/>
          <w:color w:val="000000" w:themeColor="text1"/>
          <w:sz w:val="20"/>
          <w:szCs w:val="20"/>
          <w:shd w:val="clear" w:color="auto" w:fill="FFFFFF"/>
        </w:rPr>
      </w:pPr>
    </w:p>
    <w:p w14:paraId="4450991E" w14:textId="77777777" w:rsidR="00897335" w:rsidRPr="00074ED4" w:rsidRDefault="00897335" w:rsidP="00897335">
      <w:pPr>
        <w:rPr>
          <w:rFonts w:ascii="Avenir Next" w:hAnsi="Avenir Next"/>
          <w:color w:val="000000" w:themeColor="text1"/>
          <w:sz w:val="20"/>
          <w:szCs w:val="20"/>
        </w:rPr>
      </w:pPr>
    </w:p>
    <w:p w14:paraId="630EE6EB" w14:textId="77777777" w:rsidR="00897335" w:rsidRDefault="00897335" w:rsidP="00897335">
      <w:pPr>
        <w:rPr>
          <w:rFonts w:ascii="Avenir Next" w:hAnsi="Avenir Next"/>
          <w:color w:val="000000" w:themeColor="text1"/>
          <w:sz w:val="20"/>
          <w:szCs w:val="20"/>
        </w:rPr>
      </w:pPr>
    </w:p>
    <w:p w14:paraId="4DBDA91A" w14:textId="77777777" w:rsidR="00897335" w:rsidRPr="00074ED4" w:rsidRDefault="00897335" w:rsidP="00897335">
      <w:pPr>
        <w:rPr>
          <w:rFonts w:ascii="Avenir Next" w:hAnsi="Avenir Next"/>
          <w:color w:val="000000" w:themeColor="text1"/>
          <w:sz w:val="20"/>
          <w:szCs w:val="20"/>
        </w:rPr>
      </w:pPr>
    </w:p>
    <w:p w14:paraId="5D8698C3" w14:textId="77777777" w:rsidR="00D34423" w:rsidRDefault="00D34423"/>
    <w:sectPr w:rsidR="00D34423" w:rsidSect="00C51B75">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Corps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Poppins">
    <w:panose1 w:val="00000500000000000000"/>
    <w:charset w:val="4D"/>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35"/>
    <w:rsid w:val="000348C4"/>
    <w:rsid w:val="00160CF6"/>
    <w:rsid w:val="0025658E"/>
    <w:rsid w:val="005F13F1"/>
    <w:rsid w:val="00897335"/>
    <w:rsid w:val="00A61269"/>
    <w:rsid w:val="00C51B75"/>
    <w:rsid w:val="00CD3A63"/>
    <w:rsid w:val="00D344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B4EE8F6"/>
  <w15:chartTrackingRefBased/>
  <w15:docId w15:val="{7397E978-C8B5-764F-B909-B449DFA4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Corps CS)"/>
        <w:kern w:val="2"/>
        <w:sz w:val="22"/>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335"/>
  </w:style>
  <w:style w:type="paragraph" w:styleId="Titre1">
    <w:name w:val="heading 1"/>
    <w:basedOn w:val="Normal"/>
    <w:next w:val="Normal"/>
    <w:link w:val="Titre1Car"/>
    <w:uiPriority w:val="9"/>
    <w:qFormat/>
    <w:rsid w:val="00897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97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9733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9733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897335"/>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897335"/>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897335"/>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897335"/>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897335"/>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733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9733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97335"/>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897335"/>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897335"/>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897335"/>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897335"/>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897335"/>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897335"/>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89733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9733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9733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97335"/>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89733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97335"/>
    <w:rPr>
      <w:i/>
      <w:iCs/>
      <w:color w:val="404040" w:themeColor="text1" w:themeTint="BF"/>
    </w:rPr>
  </w:style>
  <w:style w:type="paragraph" w:styleId="Paragraphedeliste">
    <w:name w:val="List Paragraph"/>
    <w:basedOn w:val="Normal"/>
    <w:uiPriority w:val="34"/>
    <w:qFormat/>
    <w:rsid w:val="00897335"/>
    <w:pPr>
      <w:ind w:left="720"/>
      <w:contextualSpacing/>
    </w:pPr>
  </w:style>
  <w:style w:type="character" w:styleId="Accentuationintense">
    <w:name w:val="Intense Emphasis"/>
    <w:basedOn w:val="Policepardfaut"/>
    <w:uiPriority w:val="21"/>
    <w:qFormat/>
    <w:rsid w:val="00897335"/>
    <w:rPr>
      <w:i/>
      <w:iCs/>
      <w:color w:val="0F4761" w:themeColor="accent1" w:themeShade="BF"/>
    </w:rPr>
  </w:style>
  <w:style w:type="paragraph" w:styleId="Citationintense">
    <w:name w:val="Intense Quote"/>
    <w:basedOn w:val="Normal"/>
    <w:next w:val="Normal"/>
    <w:link w:val="CitationintenseCar"/>
    <w:uiPriority w:val="30"/>
    <w:qFormat/>
    <w:rsid w:val="00897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97335"/>
    <w:rPr>
      <w:i/>
      <w:iCs/>
      <w:color w:val="0F4761" w:themeColor="accent1" w:themeShade="BF"/>
    </w:rPr>
  </w:style>
  <w:style w:type="character" w:styleId="Rfrenceintense">
    <w:name w:val="Intense Reference"/>
    <w:basedOn w:val="Policepardfaut"/>
    <w:uiPriority w:val="32"/>
    <w:qFormat/>
    <w:rsid w:val="00897335"/>
    <w:rPr>
      <w:b/>
      <w:bCs/>
      <w:smallCaps/>
      <w:color w:val="0F4761" w:themeColor="accent1" w:themeShade="BF"/>
      <w:spacing w:val="5"/>
    </w:rPr>
  </w:style>
  <w:style w:type="table" w:styleId="Grilledutableau">
    <w:name w:val="Table Grid"/>
    <w:basedOn w:val="TableauNormal"/>
    <w:uiPriority w:val="39"/>
    <w:rsid w:val="00897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593</Words>
  <Characters>3263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Baudoin</dc:creator>
  <cp:keywords/>
  <dc:description/>
  <cp:lastModifiedBy>bruno ballarin</cp:lastModifiedBy>
  <cp:revision>2</cp:revision>
  <dcterms:created xsi:type="dcterms:W3CDTF">2024-01-12T14:06:00Z</dcterms:created>
  <dcterms:modified xsi:type="dcterms:W3CDTF">2024-01-12T14:06:00Z</dcterms:modified>
</cp:coreProperties>
</file>